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794 vom 4. Mai 2026</w:t>
      </w:r>
    </w:p>
    <w:p>
      <w:r>
        <w:t>BE Verwaltungsgericht, 2026-05-04, DE</w:t>
      </w:r>
    </w:p>
    <w:p>
      <w:r>
        <w:rPr>
          <w:b/>
        </w:rPr>
        <w:t xml:space="preserve">Quelle: </w:t>
      </w:r>
      <w:r>
        <w:t>https://mcp.opencaselaw.ch/entscheid/be_verwaltungsgericht_200 2025 794</w:t>
      </w:r>
    </w:p>
    <w:p>
      <w:r>
        <w:t>FR: BE_VERWALTUNGSGERICHT 200 2025 794 du 4 mai 2026</w:t>
      </w:r>
    </w:p>
    <w:p>
      <w:r>
        <w:t>IT: BE_VERWALTUNGSGERICHT 200 2025 794 del 4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11. November 2025 (act. II 4). Streitgegenstand bildet allein das Nichteintreten der Vorinstanz auf die Einsprache gegen die Schadenersatzverfügung vom 9. September 2025 (act. II 1; Referenz 1957390) betreffend die Beschwerdeführerin.</w:t>
      </w:r>
    </w:p>
    <w:p>
      <w:r>
        <w:rPr>
          <w:b/>
        </w:rPr>
        <w:t>E. 1.3</w:t>
      </w:r>
    </w:p>
    <w:p>
      <w:r>
        <w:t>Die Mitglieder des Verwaltungsgericht behandeln als Einzelrichterin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Gegen Verfügungen kann innerhalb von 30 Tagen bei der verfü- genden Stelle Einsprache erhoben werden; davon ausgenommen sind pro- zess- und verfahrensleitende Verfügungen (Art. 52 Abs. 1 ATSG).</w:t>
      </w:r>
    </w:p>
    <w:p>
      <w:r>
        <w:t>Urteil des Verwaltungsgerichts des Kantons Bern vom 22. April 2026, AHV 200 2025 794 - 5 - Einsprachen müssen ein Rechtsbegehren und eine Begründung enthalten (Art. 10 Abs. 1 der Verordnung vom 11. September 2002 über den Allge- meinen Teil des Sozialversicherungsrechts [ATSV; SR 830.11]). Die schrift- lich erhobene Einsprache muss die Unterschrift der Einsprache führenden Person oder ihres Rechtsbeistandes enthalten (Art. 10 Abs. 4 ATSV). 2.2 Genügt die Einsprache diesen Anforderungen nicht oder fehlt die Unterschrift, so setzt der Versicherer eine angemessene Frist zur Behe- bung der Mängel an und verbindet damit die Androhung, dass sonst auf die Einsprache nicht eingetreten wird (Art. 10 Abs. 5 ATSV). Gleich wie im Be- schwerdeverfahren hat auch im Einspracheverfahren die Ansetzung einer Nachfrist zur Verbesserung einer mangelhaften Einsprache (bzw. Be- schwerdeschrift) nicht nur bei Unklarheit des Rechtsbegehrens oder der Begründung, sondern ganz allgemein immer dann zu erfolgen, wenn eine Einsprache den gesetzlichen Anforderungen nicht genügt; also auch dann, wenn ein Rechtsbegehren und/oder eine Begründung überhaupt fehlen oder wenn mit einer rechtzeitigen unbegründeten Einsprache die Nachrei- chung einer Begründung in Aussicht gestellt wird, dies aber in der Folge unterbleibt. Es handelt sich bei der erwähnten Bestimmung um eine formel- le Vorschrift, die den Versicherungsträger stets verpflichtet, eine Frist zur Verbesserung der Mängel anzusetzen, sofern dadurch nicht in rechtsmiss- bräuchlicher Weise eine Verlängerung der Einsprachefrist erreicht werden soll (BGE 142 V 152 E. 2.3 S. 155; SVR 2013 UV Nr. 10 S. 35, 8C_569/2012 E. 4.2 und 5.2). 2.3 Das Einspracheverfahren wird mit einem Nichteintretensentscheid abgeschlossen, wenn die Eintretensvoraussetzungen nicht erfüllt sind (BGE 142 V 152 E. 2.2 S. 155; SVR 2023 UV Nr. 4 S. 11, 8C_289/2022 E. 4.2). 2.4 Ist die gesuchstellende Person oder ihre Vertretung unverschulde- terweise abgehalten worden, binnen Frist zu handeln, so wird diese wie- derhergestellt, sofern sie unter Angabe des Grundes innert 30 Tagen nach Wegfall des Hindernisses darum ersucht und die versäumte Rechtshand- lung nachholt (Art. 41 ATSG).</w:t>
      </w:r>
    </w:p>
    <w:p>
      <w:r>
        <w:t>Urteil des Verwaltungsgerichts des Kantons Bern vom 22. April 2026, AHV 200 2025 794 - 6 - Nach der Rechtsprechung ist die Wiederherstellung nur bei klarer Schuld- 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 detes Hindernis dar (SVR 2017 IV Nr. 24 S. 68, 9C_821/2016 E. 2.2). 3. 3.1 Die Schadenersatzverfügung vom 9. September 2025 (act. II 1; Re- ferenz 1957390) wurde der Beschwerdeführerin am 10. September 2025 zugestellt (vgl. Sendungsverfolgung der Schweizerischen Post; act. II 1). Folglich begann die 30-tägige Einsprachefrist (vgl. E. 2.1 hiervor) am</w:t>
      </w:r>
    </w:p>
    <w:p>
      <w:r>
        <w:rPr>
          <w:b/>
        </w:rPr>
        <w:t>E. 6</w:t>
      </w:r>
    </w:p>
    <w:p>
      <w:r>
        <w:t>Oktober 2000 über den Allgemeinen Teil des Sozialversicherungsrechts (ATSG; SR 830.1) i.V.m. Art. 54 Abs. 1 lit. a des kantonalen Gesetzes vom</w:t>
      </w:r>
    </w:p>
    <w:p>
      <w:r>
        <w:t>Urteil des Verwaltungsgerichts des Kantons Bern vom 22. April 2026, AHV 200 2025 794 - 4 -</w:t>
      </w:r>
    </w:p>
    <w:p>
      <w:r>
        <w:rPr>
          <w:b/>
        </w:rPr>
        <w:t>E. 11</w:t>
      </w:r>
    </w:p>
    <w:p>
      <w:r>
        <w:t>September 2025 zu laufen und endete am 10. Oktober 2025. Innerhalb der Einsprachefrist erhob C.________ am 27. September 2025 "in Vertre- tung der B.________ GmbH" Einsprache (act. II 2). Darin legte er "in Ab- sprache mit meinen beiden Kolleginnen/Gesellschafterinnen A.________ und D.________" dar, dass sie kein Verschulden am geltend gemachten Schaden (ausstehende Sozialversicherungsbeiträge) treffe. Diese Eingabe genügt den Anforderungen an eine Einsprache betreffend die Schadenersatzverfügung vom 9. September 2025 (act. II 1), welche die Beschwerdeführerin betrifft, jedoch offensichtlich nicht (vgl. E. 2.1 hiervor). Diese wurde weder von der Beschwerdeführerin persönlich unterzeichnet noch wurde eine entsprechende Vollmacht zugunsten von C.________ beigelegt. Diesbezüglich ist hervorzuheben, dass auch wenn die Einspra- che – wie geltend gemacht wird – nach Rücksprache mit der Beschwerde- führerin erhoben worden sein sollte, dies nicht den Schluss auf eine erteilte (mündliche) Vollmacht zulässt. Entsprechendes wurde denn auch nicht</w:t>
      </w:r>
    </w:p>
    <w:p>
      <w:r>
        <w:t>Urteil des Verwaltungsgerichts des Kantons Bern vom 22. April 2026, AHV 200 2025 794 - 7 - geltend gemacht. Weiter ist es unklar, ob es sich bei der Eingabe von C.________ überhaupt um eine Einsprache (der Beschwerdeführerin) ge- gen die Schadenersatzverfügung vom 9. September 2025 handelt, zumal in dieser ebenfalls ein Erlass der Schadenersatzforderung thematisiert wurde ("auf die in Ihrem Schreiben vom 9. September 2025 gestellten Forderun- gen zu verzichten"; act. II 2 S. 2). Aufgrund dieser (Form-)Mängel der Ein- gabe setzte die Beschwerdegegnerin der Beschwerdeführerin mit Schrei- ben vom 1. Oktober 2025 (act. II 3), zugestellt am 2. Oktober 2025 (act. II 3), eine Nachfrist (vgl. E. 2.2 hiervor) bis am 3. November 2025, um mitzu- teilen, ob sie Einsprache führen wolle bzw. ob sie durch C.________ ver- treten werde (vgl. dazu Rz. 2014 f. des vom Bundesamt für Sozialversiche- rung [BSV] herausgegebenen Kreisschreibens über die Rechtspflege in AHV/IV/EL/EO/FamZLw/FamZ/ÜL [KSRP]). Gleichzeitig wies sie auf die formellen Erfordernisse einer Einsprache gemäss Art. 10 Abs. 1 und 4 f. ATSV (vgl. E. 2.1 hiervor; vgl. dazu auch BGE 142 V 152 E. 4.3 und 4.6 S. 159 ff.) und die Folgen einer unterlassenen formgerechten Einsprache (Nichteintreten auf die Einsprache) hin. Die Beschwerdegegnerin ist ihrer Aufklärungspflicht damit hinreichend nachgekommen (vgl. E. 2.2 hiervor); eine zusätzliche (schriftliche) Information von C.________ war nicht erfor- derlich (Beschwerde S. 2). Die formellen Anforderungen an eine Einspra- che, namentlich einer eigenhändigen Unterschrift oder einer Vollmacht, ergaben sich überdies ohnehin bereits aus der Rechtsmittelbelehrung der angefochtenen Verfügung (vgl. act. II 1) und hatten damit als bekannt zu gelten. Allein der Umstand, dass C.________ Gesellschafter der B.________ GmbH in Liquidation war (vgl. &lt;www.zefix.ch&gt;), begründet im vorliegenden Fall im Übrigen keine Vertretungsvollmacht, da die Schadenersatzhaftung gemäss Art. 52 AHVG keine gesellschaftrechtliche, sondern vielmehr eine subsidiäre persönliche Haftung der Beschwerdeführerin als Verwaltungs- mitglied aus Sozialversicherungsrecht (Art. 52 Abs. 2 AHVG) ist. Ebenfalls begründet der Umstand, dass die Mitglieder der Verwaltung im Innenver- hältnis solidarisch für den Schaden haften (vgl. Art. 52 Abs. 2 AHVG), ge- genüber der zuständigen Ausgleichskasse (Art. 52 Abs. 4 AHVG) ohne weitere Vorkehrungen keine Vertretungsvollmacht im Verwaltungsrechts- pflegeverfahren. Solche Vorkehrungen, wie insbesondere das Ausstellung</w:t>
      </w:r>
    </w:p>
    <w:p>
      <w:r>
        <w:t>Urteil des Verwaltungsgerichts des Kantons Bern vom 22. April 2026, AHV 200 2025 794 - 8 - einer entsprechenden Vollmacht, sind vorliegend im Verwaltungsverfahren nicht erfolgt. Dass die Beschwerdegegnerin von der Beschwerdeführerin eine eigenhändige Unterschrift oder eine entsprechende Vollmacht zuguns- ten eines Vertreters verlangte, stellt zudem auch keinen überspitzten For- malismus dar (vgl. BGE 142 V 152 E. 4.3 und 4.6 S. 159 f., vgl. auch Urteil des Bundesgerichts 8C_604/2024 vom 27. November 2025 E. 10.2). Die Beschwerdegegnerin hat denn auch die Beschwerdeführerin ausdrücklich auf die formellen Erfordernisse aufmerksam gemacht und Gelegenheit zur Verbesserung gegeben (vgl. act. II 3). Auf die Aufforderung zur Erklärung, ob Einsprache erhoben werde, bzw. zur Verbesserung einer allfälligen Einsprache, reagierte die Beschwerde- führerin – wie von ihr bestätigt (vgl. Beschwerde; act. II 5) – weder inner- halb der gesetzten Nachfrist noch bis zum Erlass des angefochtenen Ent- scheids am 11. November 2025. Da innerhalb der angesetzten Nachfrist keine Verbesserung der Eingabe vom 27. September 2025 erfolgte, trat die Beschwerdegegnerin auf diese – vorbehältlich allfälliger Wiederherstel- lungsgründe (vgl. E. 3.2 hiernach) – zu Recht nicht ein (vgl. E. 2.3 hiervor). 3.2 Gründe, welche zur Wiederherstellung der Frist führen könnten (vgl. E. 2.4 hiervor), sind nicht ersichtlich. Der von der Beschwerdeführerin pau- schal geltend gemachte Auslandaufenthalt (vgl. Beschwerde S. 1) wurde weder von C.________ im Schreiben vom 27. September 2025 (act. II 2) noch im vorliegenden Beschwerdeverfahren unter Angabe von Ab- und Rückreisedatum bzw. Aufenthaltsdauer und -ort näher spezifiziert und be- legt. Damit ist von einer nicht weiter substanziierten Schutzbehauptung auszugehen, womit kein Wiederherstellungsgrund erstellt ist. Damit erübri- gen sich auch Weiterungen zur Frage, inwieweit die Beschwerdeführerin im Nachgang zum Konkursverfahren der B.________ GmbH in Liquidation mit der Zustellung der Schadenersatzverfügung hätte rechnen und entspre- chende Vorkehrungen treffen müssen (vgl. BGE 107 V 190 E. 2 S. 191). Die von der Beschwerdeführerin geltend gemachte Rechtsunkenntnis (Be- schwerde S. 2) stellt ebenfalls kein unverschuldetes Hindernis dar. Wenn ein Entscheid resp. eine Verfügung nicht verstanden wird, ist es der betref- fenden Person zuzumuten, sich nach dessen bzw. deren Inhalt und Trag- weite zu erkunden (ZAK 1982 S. 39 E. 1).</w:t>
      </w:r>
    </w:p>
    <w:p>
      <w:r>
        <w:t>Urteil des Verwaltungsgerichts des Kantons Bern vom 22. April 2026, AHV 200 2025 794 - 9 - 3.3 Nach dem Dargelegten ist die Beschwerdegegnerin auf die den Formvorschriften nicht genügende Einsprache vom 27. September 2025 (act. II 2) gegen die die Beschwerdeführerin betreffende Schadenersatzver- fügung vom 9. September 2025 (act. II 1) zu Recht nicht eingetreten. Der angefochtene Nichteintretensentscheid vom 11. November 2025 (act. II 4) ist damit nicht zu beanstanden und die Beschwerde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werden entspre- chend dem Ausgang des Verfahrens der Beschwerdeführerin zur Bezah- lung auferlegt und dem geleisteten Kostenvorschuss in gleicher Höhe ent- nommen. 4.2 Bei diesem Verfahrensausgang besteht kein Anspruch auf eine Par- teientschädigung (Umkehrschluss aus Art. 1 Abs. 1 AHVG i.V.m. Art. 61 lit. g ATSG).</w:t>
      </w:r>
    </w:p>
    <w:p>
      <w:r>
        <w:t>Urteil des Verwaltungsgerichts des Kantons Bern vom 22. April 2026, AHV 200 2025 794 - 10 - Demnach entscheidet der Einzelrichter: 1. Die Beschwerde wird abgewiesen. 2. Die Verfahrenskosten von Fr. 500.-- werden der Beschwerdeführerin zur Bezahlung auferlegt und dem geleisteten Kostenvorschuss in glei- cher Höhe entnommen. 3. Es wird keine Parteientschädigung zugesprochen. 4. Zu eröffnen (R): - A.________ - Ausgleichskasse des Kantons Bern, Abteilung Beiträge und Zulagen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